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30D4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Style w:val="5"/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36"/>
          <w:szCs w:val="36"/>
          <w:bdr w:val="none" w:color="auto" w:sz="0" w:space="0"/>
        </w:rPr>
        <w:t>国家发展改革委 财政部关于降低</w:t>
      </w:r>
    </w:p>
    <w:p w14:paraId="611BB62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Style w:val="5"/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36"/>
          <w:szCs w:val="36"/>
          <w:bdr w:val="none" w:color="auto" w:sz="0" w:space="0"/>
        </w:rPr>
        <w:t>部分行政事业性收费标准的通知</w:t>
      </w:r>
    </w:p>
    <w:p w14:paraId="4A5127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 </w:t>
      </w:r>
    </w:p>
    <w:p w14:paraId="6FE496A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发改价格〔2019〕914号</w:t>
      </w:r>
    </w:p>
    <w:p w14:paraId="6C33FF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 </w:t>
      </w:r>
    </w:p>
    <w:p w14:paraId="1B2955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工业和信息化部、移民局、知识产权局，各省、自治区、直辖市发展改革委、财政厅（局）：</w:t>
      </w:r>
    </w:p>
    <w:p w14:paraId="0E8B0A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　　为进一步加大降费力度，切实减轻社会负担，促进实体经济发展，经研究，决定降低部分行政事业性收费标准。现将有关事项通知如下。</w:t>
      </w:r>
    </w:p>
    <w:p w14:paraId="7ABC108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　　一、自2019年7月1日起，降低无线电频率占用费、出入境证照类收费、商标注册收费等部分行政事业性收费标准（见附件）。</w:t>
      </w:r>
    </w:p>
    <w:p w14:paraId="4A2A434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　　二、对2019年7月1日前应交未交的上述行政事业性收费，补缴时应按原标准征收。</w:t>
      </w:r>
    </w:p>
    <w:p w14:paraId="0C9A246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　　三、各地区、各有关部门要严格执行本通知规定，对降低的行政事业性收费标准，不得以任何理由拖延或者拒绝执行。</w:t>
      </w:r>
    </w:p>
    <w:p w14:paraId="2B661A3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　　附件：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fldChar w:fldCharType="begin"/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instrText xml:space="preserve"> HYPERLINK "https://www.ndrc.gov.cn/xxgk/zcfb/tz/201906/W020190905514438978063.pdf" \t "https://www.ndrc.gov.cn/xxgk/zcfb/tz/201906/_blank" </w:instrTex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fldChar w:fldCharType="separate"/>
      </w:r>
      <w:r>
        <w:rPr>
          <w:rStyle w:val="6"/>
          <w:rFonts w:hint="default" w:ascii="Arial" w:hAnsi="Arial" w:eastAsia="Arial" w:cs="Arial"/>
          <w:i w:val="0"/>
          <w:iCs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t>降低的行政事业性收费标准</w:t>
      </w:r>
      <w:r>
        <w:rPr>
          <w:rFonts w:hint="default" w:ascii="Arial" w:hAnsi="Arial" w:eastAsia="Arial" w:cs="Arial"/>
          <w:i w:val="0"/>
          <w:iCs w:val="0"/>
          <w:caps w:val="0"/>
          <w:color w:val="333333"/>
          <w:spacing w:val="0"/>
          <w:sz w:val="24"/>
          <w:szCs w:val="24"/>
          <w:u w:val="none"/>
          <w:bdr w:val="none" w:color="auto" w:sz="0" w:space="0"/>
        </w:rPr>
        <w:fldChar w:fldCharType="end"/>
      </w:r>
    </w:p>
    <w:p w14:paraId="12989CF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both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 </w:t>
      </w:r>
    </w:p>
    <w:p w14:paraId="361CE1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国家发展改革委</w:t>
      </w:r>
    </w:p>
    <w:p w14:paraId="7D5B8C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财　　政　　部</w:t>
      </w:r>
    </w:p>
    <w:p w14:paraId="7EE9AE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iCs w:val="0"/>
          <w:caps w:val="0"/>
          <w:color w:val="565862"/>
          <w:spacing w:val="0"/>
          <w:sz w:val="24"/>
          <w:szCs w:val="24"/>
          <w:bdr w:val="none" w:color="auto" w:sz="0" w:space="0"/>
        </w:rPr>
        <w:t>2019年5月24日</w:t>
      </w:r>
    </w:p>
    <w:p w14:paraId="774EF9E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01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2025-12-22T02:17:26Z</dcterms:created>
  <dc:creator>Administrator</dc:creator>
  <cp:lastModifiedBy>Y.I care</cp:lastModifiedBy>
  <dcterms:modified xsi:type="dcterms:W3CDTF">2025-12-22T02:18:39Z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30F6460EA0E74AF9B46827A66C1B4394_12</vt:lpwstr>
  </property>
</Properties>
</file>